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429" w:rsidRDefault="00214429" w:rsidP="00214429">
      <w:pPr>
        <w:pStyle w:val="Heading1"/>
        <w:rPr>
          <w:rFonts w:eastAsia="Times New Roman"/>
          <w:b/>
          <w:bCs/>
          <w:color w:val="FF0000"/>
          <w:lang w:val="en-IE"/>
        </w:rPr>
      </w:pPr>
      <w:r>
        <w:rPr>
          <w:rStyle w:val="field5"/>
          <w:rFonts w:eastAsia="Times New Roman"/>
          <w:b/>
          <w:bCs/>
          <w:color w:val="FF0000"/>
          <w:lang w:val="en"/>
        </w:rPr>
        <w:t>Change of Use - Commercial to Residential</w:t>
      </w:r>
      <w:r>
        <w:rPr>
          <w:rFonts w:eastAsia="Times New Roman"/>
          <w:b/>
          <w:bCs/>
          <w:color w:val="FF0000"/>
          <w:lang w:val="en"/>
        </w:rPr>
        <w:t xml:space="preserve"> </w:t>
      </w:r>
    </w:p>
    <w:p w:rsidR="00214429" w:rsidRDefault="00214429" w:rsidP="00214429">
      <w:pPr>
        <w:pStyle w:val="NormalWeb"/>
        <w:rPr>
          <w:rFonts w:ascii="Palanquin" w:hAnsi="Palanquin"/>
          <w:b/>
          <w:bCs/>
          <w:color w:val="FF0000"/>
          <w:lang w:val="en"/>
        </w:rPr>
      </w:pPr>
      <w:r>
        <w:rPr>
          <w:rFonts w:ascii="Palanquin" w:hAnsi="Palanquin"/>
          <w:b/>
          <w:bCs/>
          <w:color w:val="FF0000"/>
          <w:lang w:val="en"/>
        </w:rPr>
        <w:t>The Planning and Development (Amendment) (No. 2) Regulations 2018 provides an exemption for a period of time for the change of use and related works of vacant commercial premises for residential purposes.</w:t>
      </w:r>
    </w:p>
    <w:p w:rsidR="00214429" w:rsidRDefault="00214429" w:rsidP="00214429">
      <w:pPr>
        <w:pStyle w:val="NormalWeb"/>
        <w:rPr>
          <w:rFonts w:ascii="Palanquin" w:hAnsi="Palanquin"/>
          <w:b/>
          <w:bCs/>
          <w:color w:val="FF0000"/>
          <w:lang w:val="en"/>
        </w:rPr>
      </w:pPr>
      <w:r>
        <w:rPr>
          <w:rFonts w:ascii="Palanquin" w:hAnsi="Palanquin"/>
          <w:b/>
          <w:bCs/>
          <w:color w:val="FF0000"/>
          <w:lang w:val="en"/>
        </w:rPr>
        <w:t xml:space="preserve">Record of Notifications </w:t>
      </w:r>
      <w:bookmarkStart w:id="0" w:name="_GoBack"/>
      <w:bookmarkEnd w:id="0"/>
      <w:r>
        <w:rPr>
          <w:rFonts w:ascii="Palanquin" w:hAnsi="Palanquin"/>
          <w:b/>
          <w:bCs/>
          <w:color w:val="FF0000"/>
          <w:lang w:val="en"/>
        </w:rPr>
        <w:t>is available in the supporting documents below.</w:t>
      </w:r>
    </w:p>
    <w:p w:rsidR="004F2921" w:rsidRDefault="004F2921"/>
    <w:p w:rsidR="00214429" w:rsidRDefault="00214429"/>
    <w:p w:rsidR="00214429" w:rsidRDefault="00214429" w:rsidP="00214429">
      <w:pPr>
        <w:pStyle w:val="NormalWeb"/>
        <w:rPr>
          <w:rFonts w:ascii="Calibri Light" w:hAnsi="Calibri Light" w:cs="Calibri Light"/>
          <w:b/>
          <w:bCs/>
          <w:color w:val="FF0000"/>
          <w:sz w:val="32"/>
          <w:szCs w:val="32"/>
          <w:lang w:val="ga-IE"/>
        </w:rPr>
      </w:pPr>
      <w:r>
        <w:rPr>
          <w:rFonts w:ascii="Calibri Light" w:hAnsi="Calibri Light" w:cs="Calibri Light"/>
          <w:b/>
          <w:bCs/>
          <w:color w:val="FF0000"/>
          <w:sz w:val="32"/>
          <w:szCs w:val="32"/>
          <w:lang w:val="ga-IE"/>
        </w:rPr>
        <w:t>Athrú Úsáide - Tráchtála go Cónaithe</w:t>
      </w:r>
    </w:p>
    <w:p w:rsidR="00214429" w:rsidRDefault="00214429" w:rsidP="00214429">
      <w:pPr>
        <w:pStyle w:val="NormalWeb"/>
        <w:rPr>
          <w:rFonts w:ascii="Palanquin" w:hAnsi="Palanquin"/>
          <w:b/>
          <w:bCs/>
          <w:color w:val="FF0000"/>
          <w:u w:val="single"/>
          <w:lang w:val="ga-IE"/>
        </w:rPr>
      </w:pPr>
      <w:r>
        <w:rPr>
          <w:rFonts w:ascii="Palanquin" w:hAnsi="Palanquin"/>
          <w:b/>
          <w:bCs/>
          <w:color w:val="FF0000"/>
          <w:lang w:val="ga-IE"/>
        </w:rPr>
        <w:t>Soláthraíonn na Rialacháin um Pleanáil agus Forbairt (Leasú) (Uimh. 2) 2018 díolúine ar feadh tréimhse ama d’athrú úsáide agus d’oibreacha gaolmhara áitribh tráchtála folamh chun críocha cónaithe.</w:t>
      </w:r>
    </w:p>
    <w:p w:rsidR="00214429" w:rsidRDefault="00214429" w:rsidP="00214429">
      <w:pPr>
        <w:pStyle w:val="NormalWeb"/>
        <w:rPr>
          <w:rFonts w:ascii="Palanquin" w:hAnsi="Palanquin"/>
          <w:b/>
          <w:bCs/>
          <w:color w:val="FF0000"/>
          <w:lang w:val="ga-IE"/>
        </w:rPr>
      </w:pPr>
      <w:r>
        <w:rPr>
          <w:rFonts w:ascii="Palanquin" w:hAnsi="Palanquin"/>
          <w:b/>
          <w:bCs/>
          <w:color w:val="FF0000"/>
          <w:lang w:val="ga-IE"/>
        </w:rPr>
        <w:t>Tá Taifead Fógraí ar fáil sna doiciméid tacaíochta thíos.</w:t>
      </w:r>
    </w:p>
    <w:p w:rsidR="00214429" w:rsidRDefault="00214429"/>
    <w:sectPr w:rsidR="002144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nquin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29"/>
    <w:rsid w:val="00214429"/>
    <w:rsid w:val="004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97323F-5EE0-481A-ADFF-D907916B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4429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E74B5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429"/>
    <w:rPr>
      <w:rFonts w:ascii="Calibri Light" w:hAnsi="Calibri Light" w:cs="Calibri Light"/>
      <w:color w:val="2E74B5"/>
      <w:kern w:val="36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2144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field5">
    <w:name w:val="field5"/>
    <w:basedOn w:val="DefaultParagraphFont"/>
    <w:rsid w:val="00214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Higgins</dc:creator>
  <cp:keywords/>
  <dc:description/>
  <cp:lastModifiedBy>Joan Higgins</cp:lastModifiedBy>
  <cp:revision>1</cp:revision>
  <dcterms:created xsi:type="dcterms:W3CDTF">2021-02-04T13:57:00Z</dcterms:created>
  <dcterms:modified xsi:type="dcterms:W3CDTF">2021-02-04T13:59:00Z</dcterms:modified>
</cp:coreProperties>
</file>