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779F5" w14:textId="6BFCC319" w:rsidR="001A7B37" w:rsidRPr="00421908" w:rsidRDefault="00000000">
      <w:pPr>
        <w:rPr>
          <w:color w:val="4472C4" w:themeColor="accent1"/>
        </w:rPr>
      </w:pPr>
      <w:r w:rsidRPr="00421908">
        <w:rPr>
          <w:color w:val="4472C4" w:themeColor="accent1"/>
        </w:rPr>
        <w:t>Ó 1ú Feabhra 2016 tá deis ag tionóntaí reatha Chomhairle Cathrach na Gaillimhe a dtithe a cheannach tríd an Scéim Ceannaigh Incrimintigh a tugadh isteach faoi Chuid 3 d’Acht na dTithe (Forálacha Ilghnéitheacha) 2014.</w:t>
      </w:r>
    </w:p>
    <w:p w14:paraId="1976CCD6" w14:textId="110F88FD" w:rsidR="0070603F" w:rsidRPr="00421908" w:rsidRDefault="00000000" w:rsidP="0051104A">
      <w:pPr>
        <w:rPr>
          <w:color w:val="4472C4" w:themeColor="accent1"/>
        </w:rPr>
      </w:pPr>
      <w:r w:rsidRPr="00421908">
        <w:rPr>
          <w:color w:val="4472C4" w:themeColor="accent1"/>
        </w:rPr>
        <w:t>Tá gach comhfhreagras idir Comhairle Cathrach na Gaillimhe agus na hiarratasóirí Faoi réir Conradh/Conradh Diúltaithe Gan Dochar agus faoi réir aon Ordú Aistriúcháin</w:t>
      </w:r>
      <w:r w:rsidRPr="00421908">
        <w:rPr>
          <w:color w:val="4472C4" w:themeColor="accent1"/>
        </w:rPr>
        <w:cr/>
      </w:r>
    </w:p>
    <w:p w14:paraId="7156EB6E" w14:textId="77777777" w:rsidR="0070603F" w:rsidRDefault="00000000" w:rsidP="0070603F">
      <w:r>
        <w:t>Le héifeacht ón 1ú Feabhra 2022 rinneadh na hathruithe seo a leanas ar an scéim:</w:t>
      </w:r>
    </w:p>
    <w:p w14:paraId="2E92D46C" w14:textId="77777777" w:rsidR="0070603F" w:rsidRDefault="00000000" w:rsidP="0070603F">
      <w:pPr>
        <w:pStyle w:val="ListParagraph"/>
        <w:numPr>
          <w:ilvl w:val="0"/>
          <w:numId w:val="1"/>
        </w:numPr>
      </w:pPr>
      <w:r>
        <w:t xml:space="preserve">Ní mór ioncam ináirithe íosta de €12,500 in aghaidh na bliana a bheith ag tionóntaí/comhthionóntaí. Cinnteoidh sé seo go mbeidh daoine arb é a bpinsean a bpríomhfhoinse ioncaim in ann iarratas a dhéanamh faoin scéim anois. Ní bhaineann an t-athrú ach le pinsin – ní féidir íocaíochtaí leasa shóisialaigh eile a mheas ach mar ioncam tánaisteach. </w:t>
      </w:r>
    </w:p>
    <w:p w14:paraId="51EBF7A5" w14:textId="77777777" w:rsidR="0070603F" w:rsidRDefault="00000000" w:rsidP="0070603F">
      <w:pPr>
        <w:pStyle w:val="ListParagraph"/>
        <w:numPr>
          <w:ilvl w:val="0"/>
          <w:numId w:val="1"/>
        </w:numPr>
      </w:pPr>
      <w:r>
        <w:t>Caithfidh ioncam ináirithe teacht go príomha ó fhostaíocht rialta agus ní ó leas sóisialach amháin.</w:t>
      </w:r>
    </w:p>
    <w:p w14:paraId="6488488F" w14:textId="77777777" w:rsidR="0070603F" w:rsidRDefault="00000000" w:rsidP="0070603F">
      <w:pPr>
        <w:pStyle w:val="ListParagraph"/>
        <w:numPr>
          <w:ilvl w:val="0"/>
          <w:numId w:val="1"/>
        </w:numPr>
      </w:pPr>
      <w:r>
        <w:t>Ceanglófar ar thionóntaí a bheith ag fáil tacaíochta tithíochta sóisialta ar feadh 10 mbliana le go mbeifear in ann a bheith incháilithe faoin scéim. I gcás comhthionóntachtaí, caithfidh an dá thionónta a bheith ag fáil tacaíochta tithíochta sóisialta ar feadh 10 mbliana ar a laghad sula mbeidh siad incháilithe chun iarratas a dhéanamh.</w:t>
      </w:r>
    </w:p>
    <w:p w14:paraId="44B86A14" w14:textId="783E8B0A" w:rsidR="00D3039C" w:rsidRDefault="00000000" w:rsidP="00D3039C">
      <w:pPr>
        <w:pStyle w:val="ListParagraph"/>
        <w:numPr>
          <w:ilvl w:val="0"/>
          <w:numId w:val="1"/>
        </w:numPr>
      </w:pPr>
      <w:r>
        <w:t>Tá tionóntacht de chuid na Scéime Cóiríochta Cíosa/Íocaíocht Cúnaimh Tithíochta nó tionóntacht le comhlacht ceadaithe tithíochta roimh thionóntacht ar</w:t>
      </w:r>
    </w:p>
    <w:p w14:paraId="3E4DB12A" w14:textId="4F3012BF" w:rsidR="00D3039C" w:rsidRDefault="00000000" w:rsidP="0058347B">
      <w:pPr>
        <w:pStyle w:val="ListParagraph"/>
      </w:pPr>
      <w:r>
        <w:t>réadmhaoin faoi úinéireacht Chomhairle Cathrach na Gaillimhe ináirithe chun na críche seo</w:t>
      </w:r>
    </w:p>
    <w:p w14:paraId="5B548B10" w14:textId="77777777" w:rsidR="0070603F" w:rsidRDefault="00000000" w:rsidP="0070603F">
      <w:pPr>
        <w:pStyle w:val="ListParagraph"/>
        <w:numPr>
          <w:ilvl w:val="0"/>
          <w:numId w:val="1"/>
        </w:numPr>
      </w:pPr>
      <w:r>
        <w:t>Tá iarratasóirí dícháilithe ó cheannach mar gheall ar cheannach roimhe seo.</w:t>
      </w:r>
    </w:p>
    <w:p w14:paraId="5567BAFB" w14:textId="77777777" w:rsidR="0070603F" w:rsidRDefault="00000000" w:rsidP="0070603F">
      <w:pPr>
        <w:pStyle w:val="ListParagraph"/>
        <w:numPr>
          <w:ilvl w:val="0"/>
          <w:numId w:val="1"/>
        </w:numPr>
      </w:pPr>
      <w:r>
        <w:t xml:space="preserve">Riaráistí: Níor cheart go raibh tú ar gcúl le do chíos ar feadh níos mó ná 12 sheachtain le trí bliana anuas. Cuirfear d’iarratas ar ceal mura gcomhlíonann sé na critéir riaráistí thuas. </w:t>
      </w:r>
    </w:p>
    <w:p w14:paraId="077D04AE" w14:textId="35C4A03F" w:rsidR="0070603F" w:rsidRDefault="00000000" w:rsidP="0070603F">
      <w:pPr>
        <w:pStyle w:val="ListParagraph"/>
        <w:numPr>
          <w:ilvl w:val="0"/>
          <w:numId w:val="1"/>
        </w:numPr>
      </w:pPr>
      <w:r>
        <w:t>Iompar frithshóisialta: Féadfaidh Comhairle Cathrach na Gaillimhe diúltú teach a dhíol le tionónta má tá nó má bhí an tionónta nó aon bhall den teaghlach i mbun iompair fhrithshóisialta nó mar gheall ar dhea-bhainistíocht eastát.</w:t>
      </w:r>
    </w:p>
    <w:p w14:paraId="6229445A" w14:textId="77777777" w:rsidR="0070603F" w:rsidRDefault="00000000" w:rsidP="0070603F">
      <w:pPr>
        <w:pStyle w:val="ListParagraph"/>
        <w:numPr>
          <w:ilvl w:val="0"/>
          <w:numId w:val="1"/>
        </w:numPr>
      </w:pPr>
      <w:r>
        <w:t>Caithfidh tithe a bheith ar fáil le díol agus gan a bheith srianta mar a rinneadh i scéimeanna roimhe seo (i.e. ní tithe atá curtha in áirithe go sonrach do dhaoine scothaosta, lóistín idirthréimhseach, lóistín don lucht siúil, ar mhaithe le bainistíocht eastáit srl.)</w:t>
      </w:r>
    </w:p>
    <w:p w14:paraId="758265C1" w14:textId="77777777" w:rsidR="0070603F" w:rsidRPr="004765D3" w:rsidRDefault="00000000" w:rsidP="0070603F">
      <w:pPr>
        <w:ind w:left="360"/>
        <w:rPr>
          <w:u w:val="single"/>
        </w:rPr>
      </w:pPr>
      <w:r w:rsidRPr="004765D3">
        <w:rPr>
          <w:u w:val="single"/>
        </w:rPr>
        <w:t xml:space="preserve">Réadmhaoin atá díolmhaithe ón scéim: </w:t>
      </w:r>
    </w:p>
    <w:p w14:paraId="54549F10" w14:textId="79AAF2C8" w:rsidR="00446EF1" w:rsidRDefault="00000000" w:rsidP="0070603F">
      <w:pPr>
        <w:ind w:left="360"/>
      </w:pPr>
      <w:r w:rsidRPr="00446EF1">
        <w:t>Ní dhíolfar árasáin, teaghasáin agus árasáin dhá leibhéal faoin scéim seo.</w:t>
      </w:r>
    </w:p>
    <w:p w14:paraId="0F65289C" w14:textId="77777777" w:rsidR="0070603F" w:rsidRDefault="00000000" w:rsidP="0070603F">
      <w:pPr>
        <w:pStyle w:val="ListParagraph"/>
        <w:numPr>
          <w:ilvl w:val="0"/>
          <w:numId w:val="1"/>
        </w:numPr>
      </w:pPr>
      <w:r>
        <w:t>Tithe atá deartha go sonrach lena n-áitiú ag daoine scothaosta (coimpléisc do shaoránaigh shinsearacha).</w:t>
      </w:r>
    </w:p>
    <w:p w14:paraId="36D3AFEE" w14:textId="77777777" w:rsidR="0070603F" w:rsidRDefault="00000000" w:rsidP="0070603F">
      <w:pPr>
        <w:pStyle w:val="ListParagraph"/>
        <w:numPr>
          <w:ilvl w:val="0"/>
          <w:numId w:val="1"/>
        </w:numPr>
      </w:pPr>
      <w:r>
        <w:t>Tithe atá deartha go sonrach i suíomh grúpa do bhaill den lucht siúil.</w:t>
      </w:r>
    </w:p>
    <w:p w14:paraId="72110D55" w14:textId="5528F49B" w:rsidR="0070603F" w:rsidRDefault="00000000" w:rsidP="0070603F">
      <w:pPr>
        <w:pStyle w:val="ListParagraph"/>
        <w:numPr>
          <w:ilvl w:val="0"/>
          <w:numId w:val="1"/>
        </w:numPr>
      </w:pPr>
      <w:r>
        <w:t>Tithe arna mbainistiú ag comhlacht tithíochta ceadaithe.</w:t>
      </w:r>
    </w:p>
    <w:p w14:paraId="07D7A33E" w14:textId="2CFDCC76" w:rsidR="0070603F" w:rsidRDefault="00000000" w:rsidP="0070603F">
      <w:pPr>
        <w:pStyle w:val="ListParagraph"/>
        <w:numPr>
          <w:ilvl w:val="0"/>
          <w:numId w:val="1"/>
        </w:numPr>
      </w:pPr>
      <w:r>
        <w:t>Tionóntachtaí Cuid V in áitribh a chuirtear ar fáil in eastáit phríobháideacha,</w:t>
      </w:r>
    </w:p>
    <w:p w14:paraId="5305C863" w14:textId="372465FD" w:rsidR="00E57CE0" w:rsidRDefault="00000000" w:rsidP="00E57CE0">
      <w:pPr>
        <w:pStyle w:val="ListParagraph"/>
        <w:numPr>
          <w:ilvl w:val="0"/>
          <w:numId w:val="1"/>
        </w:numPr>
      </w:pPr>
      <w:r>
        <w:t>Tithe, i dtuairim Chomhairle Cathrach na Gaillimhe nár cheart a dhíol ar chúiseanna a bhaineann le bainistiú cuí ar stoc cóiríochta tithíochta an Údaráis Áitiúil nó mar gheall ar riocht struchtúrach an tí,</w:t>
      </w:r>
    </w:p>
    <w:p w14:paraId="39176B04" w14:textId="22627C49" w:rsidR="0070603F" w:rsidRDefault="00000000" w:rsidP="001E4C87">
      <w:r>
        <w:t>Ní mór íocaíocht neamh-inaisíoctha de €20 a chur leis an bhfoirm iarratais chomhlánaithe.</w:t>
      </w:r>
    </w:p>
    <w:p w14:paraId="7981485B" w14:textId="6449F6EE" w:rsidR="0051104A" w:rsidRDefault="00000000" w:rsidP="001E4C87">
      <w:r>
        <w:t>Ní mór íocaíocht neamh-inaisíoctha de €100 a bheith in éineacht le haon dara iarratas nó ar iarratas ina dhiaidh sin.</w:t>
      </w:r>
    </w:p>
    <w:sectPr w:rsidR="005110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701C5"/>
    <w:multiLevelType w:val="hybridMultilevel"/>
    <w:tmpl w:val="237CBF32"/>
    <w:lvl w:ilvl="0" w:tplc="7486BB90">
      <w:start w:val="1"/>
      <w:numFmt w:val="bullet"/>
      <w:lvlText w:val=""/>
      <w:lvlJc w:val="left"/>
      <w:pPr>
        <w:ind w:left="1080" w:hanging="360"/>
      </w:pPr>
      <w:rPr>
        <w:rFonts w:ascii="Symbol" w:hAnsi="Symbol" w:hint="default"/>
      </w:rPr>
    </w:lvl>
    <w:lvl w:ilvl="1" w:tplc="169249B6" w:tentative="1">
      <w:start w:val="1"/>
      <w:numFmt w:val="bullet"/>
      <w:lvlText w:val="o"/>
      <w:lvlJc w:val="left"/>
      <w:pPr>
        <w:ind w:left="1800" w:hanging="360"/>
      </w:pPr>
      <w:rPr>
        <w:rFonts w:ascii="Courier New" w:hAnsi="Courier New" w:cs="Courier New" w:hint="default"/>
      </w:rPr>
    </w:lvl>
    <w:lvl w:ilvl="2" w:tplc="2A6CCAE2" w:tentative="1">
      <w:start w:val="1"/>
      <w:numFmt w:val="bullet"/>
      <w:lvlText w:val=""/>
      <w:lvlJc w:val="left"/>
      <w:pPr>
        <w:ind w:left="2520" w:hanging="360"/>
      </w:pPr>
      <w:rPr>
        <w:rFonts w:ascii="Wingdings" w:hAnsi="Wingdings" w:hint="default"/>
      </w:rPr>
    </w:lvl>
    <w:lvl w:ilvl="3" w:tplc="EC40F6F0" w:tentative="1">
      <w:start w:val="1"/>
      <w:numFmt w:val="bullet"/>
      <w:lvlText w:val=""/>
      <w:lvlJc w:val="left"/>
      <w:pPr>
        <w:ind w:left="3240" w:hanging="360"/>
      </w:pPr>
      <w:rPr>
        <w:rFonts w:ascii="Symbol" w:hAnsi="Symbol" w:hint="default"/>
      </w:rPr>
    </w:lvl>
    <w:lvl w:ilvl="4" w:tplc="104463B8" w:tentative="1">
      <w:start w:val="1"/>
      <w:numFmt w:val="bullet"/>
      <w:lvlText w:val="o"/>
      <w:lvlJc w:val="left"/>
      <w:pPr>
        <w:ind w:left="3960" w:hanging="360"/>
      </w:pPr>
      <w:rPr>
        <w:rFonts w:ascii="Courier New" w:hAnsi="Courier New" w:cs="Courier New" w:hint="default"/>
      </w:rPr>
    </w:lvl>
    <w:lvl w:ilvl="5" w:tplc="E16C9E0C" w:tentative="1">
      <w:start w:val="1"/>
      <w:numFmt w:val="bullet"/>
      <w:lvlText w:val=""/>
      <w:lvlJc w:val="left"/>
      <w:pPr>
        <w:ind w:left="4680" w:hanging="360"/>
      </w:pPr>
      <w:rPr>
        <w:rFonts w:ascii="Wingdings" w:hAnsi="Wingdings" w:hint="default"/>
      </w:rPr>
    </w:lvl>
    <w:lvl w:ilvl="6" w:tplc="BA280AE0" w:tentative="1">
      <w:start w:val="1"/>
      <w:numFmt w:val="bullet"/>
      <w:lvlText w:val=""/>
      <w:lvlJc w:val="left"/>
      <w:pPr>
        <w:ind w:left="5400" w:hanging="360"/>
      </w:pPr>
      <w:rPr>
        <w:rFonts w:ascii="Symbol" w:hAnsi="Symbol" w:hint="default"/>
      </w:rPr>
    </w:lvl>
    <w:lvl w:ilvl="7" w:tplc="70BC72B6" w:tentative="1">
      <w:start w:val="1"/>
      <w:numFmt w:val="bullet"/>
      <w:lvlText w:val="o"/>
      <w:lvlJc w:val="left"/>
      <w:pPr>
        <w:ind w:left="6120" w:hanging="360"/>
      </w:pPr>
      <w:rPr>
        <w:rFonts w:ascii="Courier New" w:hAnsi="Courier New" w:cs="Courier New" w:hint="default"/>
      </w:rPr>
    </w:lvl>
    <w:lvl w:ilvl="8" w:tplc="0C50CD58" w:tentative="1">
      <w:start w:val="1"/>
      <w:numFmt w:val="bullet"/>
      <w:lvlText w:val=""/>
      <w:lvlJc w:val="left"/>
      <w:pPr>
        <w:ind w:left="6840" w:hanging="360"/>
      </w:pPr>
      <w:rPr>
        <w:rFonts w:ascii="Wingdings" w:hAnsi="Wingdings" w:hint="default"/>
      </w:rPr>
    </w:lvl>
  </w:abstractNum>
  <w:abstractNum w:abstractNumId="1" w15:restartNumberingAfterBreak="0">
    <w:nsid w:val="717C6269"/>
    <w:multiLevelType w:val="hybridMultilevel"/>
    <w:tmpl w:val="5740CA50"/>
    <w:lvl w:ilvl="0" w:tplc="284096CC">
      <w:start w:val="1"/>
      <w:numFmt w:val="bullet"/>
      <w:lvlText w:val=""/>
      <w:lvlJc w:val="left"/>
      <w:pPr>
        <w:ind w:left="720" w:hanging="360"/>
      </w:pPr>
      <w:rPr>
        <w:rFonts w:ascii="Symbol" w:hAnsi="Symbol" w:hint="default"/>
      </w:rPr>
    </w:lvl>
    <w:lvl w:ilvl="1" w:tplc="86A00E40" w:tentative="1">
      <w:start w:val="1"/>
      <w:numFmt w:val="bullet"/>
      <w:lvlText w:val="o"/>
      <w:lvlJc w:val="left"/>
      <w:pPr>
        <w:ind w:left="1440" w:hanging="360"/>
      </w:pPr>
      <w:rPr>
        <w:rFonts w:ascii="Courier New" w:hAnsi="Courier New" w:cs="Courier New" w:hint="default"/>
      </w:rPr>
    </w:lvl>
    <w:lvl w:ilvl="2" w:tplc="2C5087A4" w:tentative="1">
      <w:start w:val="1"/>
      <w:numFmt w:val="bullet"/>
      <w:lvlText w:val=""/>
      <w:lvlJc w:val="left"/>
      <w:pPr>
        <w:ind w:left="2160" w:hanging="360"/>
      </w:pPr>
      <w:rPr>
        <w:rFonts w:ascii="Wingdings" w:hAnsi="Wingdings" w:hint="default"/>
      </w:rPr>
    </w:lvl>
    <w:lvl w:ilvl="3" w:tplc="FF0AC334" w:tentative="1">
      <w:start w:val="1"/>
      <w:numFmt w:val="bullet"/>
      <w:lvlText w:val=""/>
      <w:lvlJc w:val="left"/>
      <w:pPr>
        <w:ind w:left="2880" w:hanging="360"/>
      </w:pPr>
      <w:rPr>
        <w:rFonts w:ascii="Symbol" w:hAnsi="Symbol" w:hint="default"/>
      </w:rPr>
    </w:lvl>
    <w:lvl w:ilvl="4" w:tplc="545A9C86" w:tentative="1">
      <w:start w:val="1"/>
      <w:numFmt w:val="bullet"/>
      <w:lvlText w:val="o"/>
      <w:lvlJc w:val="left"/>
      <w:pPr>
        <w:ind w:left="3600" w:hanging="360"/>
      </w:pPr>
      <w:rPr>
        <w:rFonts w:ascii="Courier New" w:hAnsi="Courier New" w:cs="Courier New" w:hint="default"/>
      </w:rPr>
    </w:lvl>
    <w:lvl w:ilvl="5" w:tplc="648E24CC" w:tentative="1">
      <w:start w:val="1"/>
      <w:numFmt w:val="bullet"/>
      <w:lvlText w:val=""/>
      <w:lvlJc w:val="left"/>
      <w:pPr>
        <w:ind w:left="4320" w:hanging="360"/>
      </w:pPr>
      <w:rPr>
        <w:rFonts w:ascii="Wingdings" w:hAnsi="Wingdings" w:hint="default"/>
      </w:rPr>
    </w:lvl>
    <w:lvl w:ilvl="6" w:tplc="2B76AF74" w:tentative="1">
      <w:start w:val="1"/>
      <w:numFmt w:val="bullet"/>
      <w:lvlText w:val=""/>
      <w:lvlJc w:val="left"/>
      <w:pPr>
        <w:ind w:left="5040" w:hanging="360"/>
      </w:pPr>
      <w:rPr>
        <w:rFonts w:ascii="Symbol" w:hAnsi="Symbol" w:hint="default"/>
      </w:rPr>
    </w:lvl>
    <w:lvl w:ilvl="7" w:tplc="828CD520" w:tentative="1">
      <w:start w:val="1"/>
      <w:numFmt w:val="bullet"/>
      <w:lvlText w:val="o"/>
      <w:lvlJc w:val="left"/>
      <w:pPr>
        <w:ind w:left="5760" w:hanging="360"/>
      </w:pPr>
      <w:rPr>
        <w:rFonts w:ascii="Courier New" w:hAnsi="Courier New" w:cs="Courier New" w:hint="default"/>
      </w:rPr>
    </w:lvl>
    <w:lvl w:ilvl="8" w:tplc="ADAC0F3E" w:tentative="1">
      <w:start w:val="1"/>
      <w:numFmt w:val="bullet"/>
      <w:lvlText w:val=""/>
      <w:lvlJc w:val="left"/>
      <w:pPr>
        <w:ind w:left="6480" w:hanging="360"/>
      </w:pPr>
      <w:rPr>
        <w:rFonts w:ascii="Wingdings" w:hAnsi="Wingdings" w:hint="default"/>
      </w:rPr>
    </w:lvl>
  </w:abstractNum>
  <w:num w:numId="1" w16cid:durableId="935092363">
    <w:abstractNumId w:val="1"/>
  </w:num>
  <w:num w:numId="2" w16cid:durableId="1943798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81"/>
    <w:rsid w:val="0004478D"/>
    <w:rsid w:val="001A7B37"/>
    <w:rsid w:val="001E4C87"/>
    <w:rsid w:val="00221A47"/>
    <w:rsid w:val="00261F05"/>
    <w:rsid w:val="0030008F"/>
    <w:rsid w:val="00421908"/>
    <w:rsid w:val="00446EF1"/>
    <w:rsid w:val="004765D3"/>
    <w:rsid w:val="00477C62"/>
    <w:rsid w:val="004F376E"/>
    <w:rsid w:val="0051104A"/>
    <w:rsid w:val="0058347B"/>
    <w:rsid w:val="006916A0"/>
    <w:rsid w:val="0069291F"/>
    <w:rsid w:val="006E68EB"/>
    <w:rsid w:val="0070603F"/>
    <w:rsid w:val="00B06F81"/>
    <w:rsid w:val="00D3039C"/>
    <w:rsid w:val="00D67DE8"/>
    <w:rsid w:val="00D73F8C"/>
    <w:rsid w:val="00E57C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8580B"/>
  <w15:chartTrackingRefBased/>
  <w15:docId w15:val="{E9A67216-F65C-4610-AD61-39AE1F47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03F"/>
    <w:pPr>
      <w:ind w:left="720"/>
      <w:contextualSpacing/>
    </w:pPr>
  </w:style>
  <w:style w:type="character" w:styleId="Hyperlink">
    <w:name w:val="Hyperlink"/>
    <w:basedOn w:val="DefaultParagraphFont"/>
    <w:uiPriority w:val="99"/>
    <w:unhideWhenUsed/>
    <w:rsid w:val="004F376E"/>
    <w:rPr>
      <w:color w:val="0563C1" w:themeColor="hyperlink"/>
      <w:u w:val="single"/>
    </w:rPr>
  </w:style>
  <w:style w:type="character" w:customStyle="1" w:styleId="UnresolvedMention1">
    <w:name w:val="Unresolved Mention1"/>
    <w:basedOn w:val="DefaultParagraphFont"/>
    <w:uiPriority w:val="99"/>
    <w:semiHidden/>
    <w:unhideWhenUsed/>
    <w:rsid w:val="004F3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2633</Characters>
  <Application>Microsoft Office Word</Application>
  <DocSecurity>0</DocSecurity>
  <Lines>21</Lines>
  <Paragraphs>6</Paragraphs>
  <ScaleCrop>false</ScaleCrop>
  <Company>HP Inc.</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Fallon Ward</dc:creator>
  <cp:lastModifiedBy>David Finan</cp:lastModifiedBy>
  <cp:revision>2</cp:revision>
  <dcterms:created xsi:type="dcterms:W3CDTF">2023-11-15T10:08:00Z</dcterms:created>
  <dcterms:modified xsi:type="dcterms:W3CDTF">2023-11-15T10:08:00Z</dcterms:modified>
</cp:coreProperties>
</file>